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D984" w14:textId="02474C5A" w:rsidR="00376322" w:rsidRPr="00376322" w:rsidRDefault="00376322" w:rsidP="00376322">
      <w:pPr>
        <w:spacing w:line="240" w:lineRule="auto"/>
        <w:rPr>
          <w:rFonts w:ascii="Arial" w:eastAsiaTheme="majorEastAsia" w:hAnsi="Arial" w:cs="Arial"/>
          <w:color w:val="FF0046"/>
          <w:sz w:val="24"/>
          <w:szCs w:val="24"/>
        </w:rPr>
      </w:pPr>
      <w:r w:rsidRPr="00376322">
        <w:rPr>
          <w:rFonts w:ascii="Arial" w:eastAsiaTheme="majorEastAsia" w:hAnsi="Arial" w:cs="Arial"/>
          <w:color w:val="FF0046"/>
          <w:sz w:val="24"/>
          <w:szCs w:val="24"/>
        </w:rPr>
        <w:t xml:space="preserve">SIMATIC IPC ora multiprotocollo grazie alle schede PC </w:t>
      </w:r>
      <w:proofErr w:type="spellStart"/>
      <w:r w:rsidRPr="00376322">
        <w:rPr>
          <w:rFonts w:ascii="Arial" w:eastAsiaTheme="majorEastAsia" w:hAnsi="Arial" w:cs="Arial"/>
          <w:color w:val="FF0046"/>
          <w:sz w:val="24"/>
          <w:szCs w:val="24"/>
        </w:rPr>
        <w:t>cifX</w:t>
      </w:r>
      <w:proofErr w:type="spellEnd"/>
      <w:r w:rsidRPr="00376322">
        <w:rPr>
          <w:rFonts w:ascii="Arial" w:eastAsiaTheme="majorEastAsia" w:hAnsi="Arial" w:cs="Arial"/>
          <w:color w:val="FF0046"/>
          <w:sz w:val="24"/>
          <w:szCs w:val="24"/>
        </w:rPr>
        <w:t xml:space="preserve"> </w:t>
      </w:r>
    </w:p>
    <w:p w14:paraId="20B6E60C" w14:textId="7776061F" w:rsidR="00376322" w:rsidRPr="00376322" w:rsidRDefault="00376322" w:rsidP="00376322">
      <w:pPr>
        <w:spacing w:line="240" w:lineRule="auto"/>
        <w:rPr>
          <w:rFonts w:ascii="Arial" w:eastAsiaTheme="majorEastAsia" w:hAnsi="Arial" w:cs="Arial"/>
          <w:b/>
          <w:bCs/>
          <w:color w:val="FF0046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FF0046"/>
          <w:sz w:val="28"/>
          <w:szCs w:val="28"/>
        </w:rPr>
        <w:t>Collaborazione tra Hilscher e Siemens</w:t>
      </w:r>
    </w:p>
    <w:p w14:paraId="1718DE1A" w14:textId="77777777" w:rsidR="00376322" w:rsidRDefault="00376322" w:rsidP="00376322">
      <w:pPr>
        <w:spacing w:line="240" w:lineRule="auto"/>
        <w:rPr>
          <w:b/>
          <w:bCs/>
        </w:rPr>
      </w:pPr>
    </w:p>
    <w:p w14:paraId="57119F41" w14:textId="77627469" w:rsidR="00376322" w:rsidRPr="00376322" w:rsidRDefault="00376322" w:rsidP="00376322">
      <w:pPr>
        <w:spacing w:line="240" w:lineRule="auto"/>
        <w:rPr>
          <w:b/>
          <w:bCs/>
        </w:rPr>
      </w:pPr>
      <w:r>
        <w:rPr>
          <w:b/>
          <w:bCs/>
        </w:rPr>
        <w:t xml:space="preserve">Grazie alla collaborazione tra le due aziende, </w:t>
      </w:r>
      <w:r w:rsidRPr="00376322">
        <w:rPr>
          <w:b/>
          <w:bCs/>
        </w:rPr>
        <w:t xml:space="preserve">i Box e Panel PC SIMATIC di Siemens </w:t>
      </w:r>
      <w:r>
        <w:rPr>
          <w:b/>
          <w:bCs/>
        </w:rPr>
        <w:t xml:space="preserve">possono essere collegati </w:t>
      </w:r>
      <w:r w:rsidRPr="00376322">
        <w:rPr>
          <w:b/>
          <w:bCs/>
        </w:rPr>
        <w:t xml:space="preserve">a tutte le principali reti di comunicazione industriale </w:t>
      </w:r>
      <w:r>
        <w:rPr>
          <w:b/>
          <w:bCs/>
        </w:rPr>
        <w:t>tramite le</w:t>
      </w:r>
      <w:r w:rsidRPr="00376322">
        <w:rPr>
          <w:b/>
          <w:bCs/>
        </w:rPr>
        <w:t xml:space="preserve"> schede PC </w:t>
      </w:r>
      <w:proofErr w:type="spellStart"/>
      <w:r w:rsidRPr="00376322">
        <w:rPr>
          <w:b/>
          <w:bCs/>
        </w:rPr>
        <w:t>cifX</w:t>
      </w:r>
      <w:proofErr w:type="spellEnd"/>
      <w:r w:rsidRPr="00376322">
        <w:rPr>
          <w:b/>
          <w:bCs/>
        </w:rPr>
        <w:t xml:space="preserve"> di Hilscher.</w:t>
      </w:r>
    </w:p>
    <w:p w14:paraId="5A1755A8" w14:textId="4A91A553" w:rsidR="00376322" w:rsidRPr="00376322" w:rsidRDefault="00376322" w:rsidP="00376322">
      <w:pPr>
        <w:spacing w:line="240" w:lineRule="auto"/>
      </w:pPr>
      <w:r w:rsidRPr="00376322">
        <w:t xml:space="preserve">Il mondo odierno dell'automazione industriale è caratterizzato da </w:t>
      </w:r>
      <w:r w:rsidR="00CB4845">
        <w:t>una molteplicità eterogenea di tecnologie di comunicazione.</w:t>
      </w:r>
      <w:r w:rsidR="004F4A94">
        <w:t xml:space="preserve"> </w:t>
      </w:r>
      <w:r w:rsidR="00CB4845">
        <w:t>L</w:t>
      </w:r>
      <w:r w:rsidR="004F4A94">
        <w:t xml:space="preserve">’uso di </w:t>
      </w:r>
      <w:r w:rsidR="004F4A94" w:rsidRPr="00376322">
        <w:t xml:space="preserve">diversi standard di rete </w:t>
      </w:r>
      <w:r w:rsidR="004F4A94">
        <w:t xml:space="preserve">per collegare </w:t>
      </w:r>
      <w:r w:rsidRPr="00376322">
        <w:t xml:space="preserve">macchine e sistemi di produzione rappresenta </w:t>
      </w:r>
      <w:r w:rsidR="00CB4845">
        <w:t>talvolta una notevole</w:t>
      </w:r>
      <w:r w:rsidRPr="00376322">
        <w:t xml:space="preserve"> sfida. La collaborazione tra Siemens e Hilscher offre agli utenti di SIMATIC IPC un accesso flessibile a tutti i comuni sistemi </w:t>
      </w:r>
      <w:proofErr w:type="spellStart"/>
      <w:r w:rsidRPr="00376322">
        <w:t>Fieldbus</w:t>
      </w:r>
      <w:proofErr w:type="spellEnd"/>
      <w:r w:rsidRPr="00376322">
        <w:t xml:space="preserve"> e Real-Time Ethernet. </w:t>
      </w:r>
    </w:p>
    <w:p w14:paraId="4C3DEE17" w14:textId="45540A21" w:rsidR="00376322" w:rsidRPr="00376322" w:rsidRDefault="00376322" w:rsidP="00376322">
      <w:pPr>
        <w:spacing w:line="240" w:lineRule="auto"/>
      </w:pPr>
      <w:r w:rsidRPr="00376322">
        <w:t xml:space="preserve">L'integrazione dell'interfaccia di rete aggiuntiva è molto semplice: Hilscher </w:t>
      </w:r>
      <w:r w:rsidR="00CB4845">
        <w:t>offre</w:t>
      </w:r>
      <w:r w:rsidRPr="00376322">
        <w:t xml:space="preserve"> un bundle </w:t>
      </w:r>
      <w:r w:rsidR="004F4A94">
        <w:t>composto da</w:t>
      </w:r>
      <w:r w:rsidRPr="00376322">
        <w:t xml:space="preserve"> una scheda PC </w:t>
      </w:r>
      <w:proofErr w:type="spellStart"/>
      <w:r w:rsidRPr="00376322">
        <w:t>cifX</w:t>
      </w:r>
      <w:proofErr w:type="spellEnd"/>
      <w:r w:rsidRPr="00376322">
        <w:t xml:space="preserve"> </w:t>
      </w:r>
      <w:r w:rsidR="00257E99">
        <w:t>nel più moderno formato</w:t>
      </w:r>
      <w:r w:rsidRPr="00376322">
        <w:t xml:space="preserve"> M.2</w:t>
      </w:r>
      <w:r w:rsidR="00257E99">
        <w:t>,</w:t>
      </w:r>
      <w:r w:rsidRPr="00376322">
        <w:t xml:space="preserve"> e</w:t>
      </w:r>
      <w:r w:rsidR="00257E99">
        <w:t>d</w:t>
      </w:r>
      <w:r w:rsidRPr="00376322">
        <w:t xml:space="preserve"> un </w:t>
      </w:r>
      <w:r w:rsidR="00257E99">
        <w:t xml:space="preserve">supporto metallico </w:t>
      </w:r>
      <w:r w:rsidRPr="00376322">
        <w:t xml:space="preserve">frontale </w:t>
      </w:r>
      <w:r w:rsidR="00257E99">
        <w:t xml:space="preserve">dedicato ai connettori ETH o </w:t>
      </w:r>
      <w:proofErr w:type="spellStart"/>
      <w:r w:rsidR="00257E99">
        <w:t>Fieldbus</w:t>
      </w:r>
      <w:proofErr w:type="spellEnd"/>
      <w:r w:rsidR="00257E99">
        <w:t xml:space="preserve"> per</w:t>
      </w:r>
      <w:r w:rsidRPr="00376322">
        <w:t xml:space="preserve"> </w:t>
      </w:r>
      <w:r w:rsidR="00257E99">
        <w:t>i</w:t>
      </w:r>
      <w:r w:rsidRPr="00376322">
        <w:t xml:space="preserve">l box o </w:t>
      </w:r>
      <w:r w:rsidR="00257E99">
        <w:t>i</w:t>
      </w:r>
      <w:r w:rsidRPr="00376322">
        <w:t>l Panel PC. Ciò semplifica l'integrazione, richiedendo all'utente solamente il collegamento e il serraggio delle viti.</w:t>
      </w:r>
    </w:p>
    <w:p w14:paraId="7EE3BCF2" w14:textId="2694077E" w:rsidR="00376322" w:rsidRPr="00376322" w:rsidRDefault="00376322" w:rsidP="00376322">
      <w:pPr>
        <w:spacing w:line="240" w:lineRule="auto"/>
      </w:pPr>
      <w:r w:rsidRPr="00376322">
        <w:t xml:space="preserve">Le schede PC </w:t>
      </w:r>
      <w:proofErr w:type="spellStart"/>
      <w:r w:rsidRPr="00376322">
        <w:t>cifX</w:t>
      </w:r>
      <w:proofErr w:type="spellEnd"/>
      <w:r w:rsidRPr="00376322">
        <w:t xml:space="preserve"> si basano sulla tecnologia </w:t>
      </w:r>
      <w:proofErr w:type="spellStart"/>
      <w:r w:rsidRPr="00376322">
        <w:t>netX</w:t>
      </w:r>
      <w:proofErr w:type="spellEnd"/>
      <w:r w:rsidRPr="00376322">
        <w:t xml:space="preserve">, in grado di eseguire diversi protocolli sia seriali che Ethernet semplicemente modificando il firmware, mantenendo inalterato l’hardware. Gli utenti beneficiano di </w:t>
      </w:r>
      <w:r w:rsidR="00257E99">
        <w:t xml:space="preserve">un unico </w:t>
      </w:r>
      <w:r w:rsidRPr="00376322">
        <w:t>driver, un unico strumento di configurazione e API universal</w:t>
      </w:r>
      <w:r w:rsidR="00257E99">
        <w:t>i a prescindere dal</w:t>
      </w:r>
      <w:r w:rsidRPr="00376322">
        <w:t xml:space="preserve"> protocoll</w:t>
      </w:r>
      <w:r w:rsidR="00257E99">
        <w:t>o</w:t>
      </w:r>
      <w:r w:rsidRPr="00376322">
        <w:t>.</w:t>
      </w:r>
    </w:p>
    <w:p w14:paraId="01D492E5" w14:textId="4153E554" w:rsidR="00376322" w:rsidRPr="00376322" w:rsidRDefault="00376322" w:rsidP="00376322">
      <w:pPr>
        <w:spacing w:line="240" w:lineRule="auto"/>
      </w:pPr>
      <w:r w:rsidRPr="00376322">
        <w:t>Con questa piattaforma scalabile, gli ut</w:t>
      </w:r>
      <w:r w:rsidR="00257E99">
        <w:t>ilizzatori</w:t>
      </w:r>
      <w:r w:rsidRPr="00376322">
        <w:t xml:space="preserve"> possono integrare tutti i </w:t>
      </w:r>
      <w:r w:rsidR="004F4A94">
        <w:t xml:space="preserve">più </w:t>
      </w:r>
      <w:r w:rsidRPr="00376322">
        <w:t xml:space="preserve">comuni protocolli di automazione nelle loro applicazioni, sia come </w:t>
      </w:r>
      <w:r w:rsidR="00257E99">
        <w:t>Master</w:t>
      </w:r>
      <w:r w:rsidRPr="00376322">
        <w:t xml:space="preserve"> che come </w:t>
      </w:r>
      <w:r w:rsidR="00257E99">
        <w:t>Slave</w:t>
      </w:r>
      <w:r w:rsidRPr="00376322">
        <w:t xml:space="preserve">. La varietà di protocolli garantisce che la soluzione possa adattarsi all'ampia gamma di requisiti di comunicazione </w:t>
      </w:r>
      <w:r w:rsidR="004F4A94">
        <w:t>tipici dei diversi</w:t>
      </w:r>
      <w:r w:rsidRPr="00376322">
        <w:t xml:space="preserve"> segmenti di mercato e comparti industriali e che le applicazioni così realizzate siano compatibili con </w:t>
      </w:r>
      <w:r w:rsidR="00257E99">
        <w:t>gli standard</w:t>
      </w:r>
      <w:r w:rsidRPr="00376322">
        <w:t xml:space="preserve"> di rete </w:t>
      </w:r>
      <w:r w:rsidR="00257E99">
        <w:t xml:space="preserve">maggiormente </w:t>
      </w:r>
      <w:r w:rsidR="004F4A94">
        <w:t xml:space="preserve">diffusi </w:t>
      </w:r>
      <w:r w:rsidRPr="00376322">
        <w:t>nel mercato globale dell'automazione.</w:t>
      </w:r>
    </w:p>
    <w:p w14:paraId="4E42ECC5" w14:textId="2DFC627B" w:rsidR="00C310A0" w:rsidRDefault="00C310A0" w:rsidP="004641E7">
      <w:pPr>
        <w:spacing w:line="240" w:lineRule="auto"/>
      </w:pPr>
    </w:p>
    <w:p w14:paraId="465AC29A" w14:textId="22E87772" w:rsidR="004F4A94" w:rsidRDefault="004F4A94" w:rsidP="004641E7">
      <w:pPr>
        <w:spacing w:line="240" w:lineRule="auto"/>
      </w:pPr>
    </w:p>
    <w:p w14:paraId="4B3B20A9" w14:textId="3660E1D7" w:rsidR="004F4A94" w:rsidRDefault="004F4A94" w:rsidP="004641E7">
      <w:pPr>
        <w:spacing w:line="240" w:lineRule="auto"/>
      </w:pPr>
    </w:p>
    <w:p w14:paraId="09D64589" w14:textId="77777777" w:rsidR="004F4A94" w:rsidRDefault="004F4A94" w:rsidP="004641E7">
      <w:pPr>
        <w:spacing w:line="240" w:lineRule="auto"/>
        <w:rPr>
          <w:rStyle w:val="rynqvb"/>
        </w:rPr>
      </w:pPr>
    </w:p>
    <w:p w14:paraId="66A97BAB" w14:textId="0EFA3208" w:rsidR="00376322" w:rsidRDefault="00376322" w:rsidP="004641E7">
      <w:pPr>
        <w:spacing w:line="240" w:lineRule="auto"/>
        <w:rPr>
          <w:rStyle w:val="rynqvb"/>
        </w:rPr>
      </w:pPr>
    </w:p>
    <w:p w14:paraId="2F5E0764" w14:textId="454E60CB" w:rsidR="00376322" w:rsidRDefault="00376322" w:rsidP="004641E7">
      <w:pPr>
        <w:spacing w:line="240" w:lineRule="auto"/>
        <w:rPr>
          <w:rStyle w:val="rynqvb"/>
        </w:rPr>
      </w:pPr>
    </w:p>
    <w:p w14:paraId="22822F6F" w14:textId="77777777" w:rsidR="00376322" w:rsidRDefault="00376322" w:rsidP="004641E7">
      <w:pPr>
        <w:spacing w:line="240" w:lineRule="auto"/>
        <w:rPr>
          <w:rStyle w:val="rynqvb"/>
        </w:rPr>
      </w:pPr>
    </w:p>
    <w:p w14:paraId="4819F229" w14:textId="266BF985" w:rsidR="004641E7" w:rsidRDefault="004641E7" w:rsidP="004641E7">
      <w:pPr>
        <w:spacing w:line="240" w:lineRule="auto"/>
        <w:rPr>
          <w:rStyle w:val="rynqvb"/>
        </w:rPr>
      </w:pPr>
    </w:p>
    <w:p w14:paraId="17502901" w14:textId="77777777" w:rsidR="004641E7" w:rsidRPr="004641E7" w:rsidRDefault="004641E7" w:rsidP="004641E7">
      <w:pPr>
        <w:spacing w:line="240" w:lineRule="auto"/>
      </w:pPr>
    </w:p>
    <w:tbl>
      <w:tblPr>
        <w:tblW w:w="974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2"/>
        <w:gridCol w:w="502"/>
        <w:gridCol w:w="3348"/>
      </w:tblGrid>
      <w:tr w:rsidR="005F5CBD" w:rsidRPr="005F5CBD" w14:paraId="1FA1C676" w14:textId="77777777" w:rsidTr="00D847A8">
        <w:trPr>
          <w:trHeight w:val="1079"/>
        </w:trPr>
        <w:tc>
          <w:tcPr>
            <w:tcW w:w="5892" w:type="dxa"/>
            <w:hideMark/>
          </w:tcPr>
          <w:p w14:paraId="46504B33" w14:textId="2F4F78AE" w:rsidR="00994D56" w:rsidRPr="005F5CBD" w:rsidRDefault="00994D56" w:rsidP="00994D56">
            <w:pPr>
              <w:spacing w:after="0" w:line="240" w:lineRule="auto"/>
              <w:ind w:left="217" w:right="-108"/>
              <w:jc w:val="both"/>
              <w:rPr>
                <w:rFonts w:ascii="Arial" w:hAnsi="Arial" w:cs="Arial"/>
                <w:b/>
                <w:bCs/>
                <w:color w:val="222221"/>
                <w:sz w:val="16"/>
                <w:szCs w:val="16"/>
                <w:lang w:val="de-DE" w:eastAsia="zh-CN"/>
              </w:rPr>
            </w:pPr>
            <w:r w:rsidRPr="005F5CBD">
              <w:rPr>
                <w:rFonts w:ascii="Arial" w:hAnsi="Arial" w:cs="Arial"/>
                <w:b/>
                <w:bCs/>
                <w:color w:val="222221"/>
                <w:sz w:val="16"/>
                <w:szCs w:val="16"/>
                <w:lang w:val="de-DE" w:eastAsia="zh-CN"/>
              </w:rPr>
              <w:t xml:space="preserve">Hilscher Italia </w:t>
            </w:r>
            <w:proofErr w:type="spellStart"/>
            <w:r w:rsidRPr="005F5CBD">
              <w:rPr>
                <w:rFonts w:ascii="Arial" w:hAnsi="Arial" w:cs="Arial"/>
                <w:b/>
                <w:bCs/>
                <w:color w:val="222221"/>
                <w:sz w:val="16"/>
                <w:szCs w:val="16"/>
                <w:lang w:val="de-DE" w:eastAsia="zh-CN"/>
              </w:rPr>
              <w:t>S.r.l</w:t>
            </w:r>
            <w:proofErr w:type="spellEnd"/>
            <w:r w:rsidRPr="005F5CBD">
              <w:rPr>
                <w:rFonts w:ascii="Arial" w:hAnsi="Arial" w:cs="Arial"/>
                <w:b/>
                <w:bCs/>
                <w:color w:val="222221"/>
                <w:sz w:val="16"/>
                <w:szCs w:val="16"/>
                <w:lang w:val="de-DE" w:eastAsia="zh-CN"/>
              </w:rPr>
              <w:t>.</w:t>
            </w:r>
          </w:p>
          <w:p w14:paraId="16D56AFA" w14:textId="77777777" w:rsidR="00A14B81" w:rsidRPr="005F5CBD" w:rsidRDefault="00A14B81" w:rsidP="00994D56">
            <w:pPr>
              <w:spacing w:after="0" w:line="240" w:lineRule="auto"/>
              <w:ind w:left="217" w:right="-108"/>
              <w:jc w:val="both"/>
              <w:rPr>
                <w:rFonts w:ascii="Arial" w:hAnsi="Arial" w:cs="Arial"/>
                <w:b/>
                <w:bCs/>
                <w:color w:val="222221"/>
                <w:sz w:val="16"/>
                <w:szCs w:val="16"/>
                <w:lang w:val="de-DE" w:eastAsia="zh-CN"/>
              </w:rPr>
            </w:pPr>
          </w:p>
          <w:p w14:paraId="1161C503" w14:textId="77777777" w:rsidR="00994D56" w:rsidRPr="005F5CBD" w:rsidRDefault="00994D56" w:rsidP="00A14B81">
            <w:pPr>
              <w:spacing w:after="0" w:line="240" w:lineRule="auto"/>
              <w:ind w:left="217" w:right="35"/>
              <w:jc w:val="both"/>
              <w:rPr>
                <w:rFonts w:ascii="Arial" w:hAnsi="Arial" w:cs="Arial"/>
                <w:b/>
                <w:bCs/>
                <w:color w:val="222221"/>
                <w:sz w:val="16"/>
                <w:szCs w:val="16"/>
                <w:lang w:val="fr-FR" w:eastAsia="zh-CN"/>
              </w:rPr>
            </w:pPr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Hilscher Italia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S.r.l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. è la filiale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italiana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dell’omonima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azienda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tedesca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Hilscher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GmbH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azienda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che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da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oltre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30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anni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sviluppa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dispositivi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volti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a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massimizzare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l’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efficienza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e la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robustezza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delle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comunicazioni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nel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mondo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dell’automazione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industriale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. La filiale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italiana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ha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sede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a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Vimodrone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(Milano) e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gestisce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la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rete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commerciale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garantendo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una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consulenza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dedicata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al cliente,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oltre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ad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assicurare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supporto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tecnico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e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assistenza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aftermarket</w:t>
            </w:r>
            <w:proofErr w:type="spell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. </w:t>
            </w:r>
          </w:p>
        </w:tc>
        <w:tc>
          <w:tcPr>
            <w:tcW w:w="502" w:type="dxa"/>
          </w:tcPr>
          <w:p w14:paraId="6ECFC3A0" w14:textId="77777777" w:rsidR="00994D56" w:rsidRPr="005F5CBD" w:rsidRDefault="00994D56" w:rsidP="00A14B81">
            <w:pPr>
              <w:spacing w:after="0" w:line="240" w:lineRule="auto"/>
              <w:ind w:left="-35" w:right="-108" w:hanging="152"/>
              <w:jc w:val="both"/>
              <w:rPr>
                <w:rFonts w:ascii="Arial" w:hAnsi="Arial" w:cs="Arial"/>
                <w:b/>
                <w:bCs/>
                <w:color w:val="222221"/>
                <w:sz w:val="16"/>
                <w:szCs w:val="16"/>
                <w:lang w:val="fr-FR" w:eastAsia="zh-CN"/>
              </w:rPr>
            </w:pPr>
          </w:p>
        </w:tc>
        <w:tc>
          <w:tcPr>
            <w:tcW w:w="3348" w:type="dxa"/>
          </w:tcPr>
          <w:p w14:paraId="3390D287" w14:textId="1475C267" w:rsidR="00994D56" w:rsidRPr="005F5CBD" w:rsidRDefault="00994D56" w:rsidP="00994D56">
            <w:pPr>
              <w:spacing w:after="0" w:line="240" w:lineRule="auto"/>
              <w:ind w:left="75" w:right="-108"/>
              <w:jc w:val="both"/>
              <w:rPr>
                <w:rFonts w:ascii="Arial" w:hAnsi="Arial" w:cs="Arial"/>
                <w:b/>
                <w:bCs/>
                <w:color w:val="222221"/>
                <w:sz w:val="16"/>
                <w:szCs w:val="16"/>
                <w:lang w:val="fr-FR" w:eastAsia="zh-CN"/>
              </w:rPr>
            </w:pPr>
            <w:r w:rsidRPr="005F5CBD">
              <w:rPr>
                <w:rFonts w:ascii="Arial" w:hAnsi="Arial" w:cs="Arial"/>
                <w:b/>
                <w:bCs/>
                <w:color w:val="222221"/>
                <w:sz w:val="16"/>
                <w:szCs w:val="16"/>
                <w:lang w:val="fr-FR" w:eastAsia="zh-CN"/>
              </w:rPr>
              <w:t xml:space="preserve">Per </w:t>
            </w:r>
            <w:proofErr w:type="spellStart"/>
            <w:r w:rsidRPr="005F5CBD">
              <w:rPr>
                <w:rFonts w:ascii="Arial" w:hAnsi="Arial" w:cs="Arial"/>
                <w:b/>
                <w:bCs/>
                <w:color w:val="222221"/>
                <w:sz w:val="16"/>
                <w:szCs w:val="16"/>
                <w:lang w:val="fr-FR" w:eastAsia="zh-CN"/>
              </w:rPr>
              <w:t>Informazioni</w:t>
            </w:r>
            <w:proofErr w:type="spellEnd"/>
          </w:p>
          <w:p w14:paraId="04AFAB22" w14:textId="77777777" w:rsidR="00A14B81" w:rsidRPr="005F5CBD" w:rsidRDefault="00A14B81" w:rsidP="00994D56">
            <w:pPr>
              <w:spacing w:after="0" w:line="240" w:lineRule="auto"/>
              <w:ind w:left="75" w:right="-108"/>
              <w:jc w:val="both"/>
              <w:rPr>
                <w:rFonts w:ascii="Arial" w:hAnsi="Arial" w:cs="Arial"/>
                <w:b/>
                <w:bCs/>
                <w:color w:val="222221"/>
                <w:sz w:val="16"/>
                <w:szCs w:val="16"/>
                <w:lang w:val="fr-FR" w:eastAsia="zh-CN"/>
              </w:rPr>
            </w:pPr>
          </w:p>
          <w:p w14:paraId="732969F2" w14:textId="26B5226B" w:rsidR="00994D56" w:rsidRPr="005F5CBD" w:rsidRDefault="00994D56" w:rsidP="00994D56">
            <w:pPr>
              <w:tabs>
                <w:tab w:val="left" w:pos="2100"/>
              </w:tabs>
              <w:spacing w:after="0" w:line="240" w:lineRule="auto"/>
              <w:ind w:left="75" w:right="-108"/>
              <w:rPr>
                <w:rFonts w:ascii="Arial" w:eastAsia="Calibri" w:hAnsi="Arial" w:cs="Arial"/>
                <w:color w:val="222221"/>
                <w:sz w:val="16"/>
                <w:szCs w:val="16"/>
                <w:lang w:val="fr-FR" w:eastAsia="zh-CN"/>
              </w:rPr>
            </w:pPr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Marketing Hilscher Italia</w:t>
            </w:r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br/>
            </w:r>
            <w:proofErr w:type="gramStart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Telefono:</w:t>
            </w:r>
            <w:proofErr w:type="gramEnd"/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+390225007068</w:t>
            </w:r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br/>
              <w:t xml:space="preserve">e-mail: </w:t>
            </w:r>
            <w:hyperlink r:id="rId8" w:history="1">
              <w:r w:rsidR="00A14B81" w:rsidRPr="005F5CBD">
                <w:rPr>
                  <w:rStyle w:val="Collegamentoipertestuale"/>
                  <w:rFonts w:ascii="Arial" w:eastAsia="Calibri" w:hAnsi="Arial" w:cs="Arial"/>
                  <w:color w:val="222221"/>
                  <w:sz w:val="16"/>
                  <w:szCs w:val="16"/>
                  <w:lang w:val="fr-FR" w:eastAsia="zh-CN"/>
                </w:rPr>
                <w:t>info@hilscher.it</w:t>
              </w:r>
            </w:hyperlink>
          </w:p>
          <w:p w14:paraId="16D25F61" w14:textId="62B0AFA7" w:rsidR="00994D56" w:rsidRPr="005F5CBD" w:rsidRDefault="00A14B81" w:rsidP="00994D56">
            <w:pPr>
              <w:tabs>
                <w:tab w:val="left" w:pos="2100"/>
              </w:tabs>
              <w:spacing w:after="0" w:line="240" w:lineRule="auto"/>
              <w:ind w:left="75" w:right="-108"/>
              <w:rPr>
                <w:rFonts w:ascii="Arial" w:eastAsia="Times New Roman" w:hAnsi="Arial" w:cs="Arial"/>
                <w:color w:val="222221"/>
                <w:sz w:val="16"/>
                <w:szCs w:val="16"/>
                <w:lang w:val="fr-FR" w:eastAsia="zh-CN"/>
              </w:rPr>
            </w:pPr>
            <w:r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 w:eastAsia="zh-CN"/>
              </w:rPr>
              <w:br/>
            </w:r>
            <w:r w:rsidR="00994D56"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The Orange Pen-Ufficio Stampa</w:t>
            </w:r>
            <w:r w:rsidR="00994D56"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br/>
              <w:t>Silvia Michelin</w:t>
            </w:r>
            <w:r w:rsidR="00994D56"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br/>
            </w:r>
            <w:proofErr w:type="gramStart"/>
            <w:r w:rsidR="00994D56"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>Telefono:</w:t>
            </w:r>
            <w:proofErr w:type="gramEnd"/>
            <w:r w:rsidR="00994D56"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t xml:space="preserve"> 333 4313145 </w:t>
            </w:r>
            <w:r w:rsidR="00994D56" w:rsidRPr="005F5CBD">
              <w:rPr>
                <w:rFonts w:ascii="Arial" w:eastAsia="Calibri" w:hAnsi="Arial" w:cs="Arial"/>
                <w:color w:val="222221"/>
                <w:sz w:val="16"/>
                <w:szCs w:val="16"/>
                <w:lang w:val="fr-FR"/>
              </w:rPr>
              <w:br/>
              <w:t xml:space="preserve">e-mail: smichelin@theorangepen.it </w:t>
            </w:r>
          </w:p>
        </w:tc>
      </w:tr>
    </w:tbl>
    <w:p w14:paraId="3C3BBFCA" w14:textId="77777777" w:rsidR="00D847A8" w:rsidRPr="005F5CBD" w:rsidRDefault="00D847A8" w:rsidP="00D847A8">
      <w:pPr>
        <w:spacing w:before="240"/>
        <w:rPr>
          <w:rFonts w:ascii="Arial" w:hAnsi="Arial" w:cs="Arial"/>
          <w:color w:val="222221"/>
          <w:sz w:val="6"/>
          <w:szCs w:val="6"/>
        </w:rPr>
      </w:pPr>
    </w:p>
    <w:sectPr w:rsidR="00D847A8" w:rsidRPr="005F5C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9540" w14:textId="77777777" w:rsidR="006E5FCA" w:rsidRDefault="006E5FCA" w:rsidP="001A1FC0">
      <w:pPr>
        <w:spacing w:after="0" w:line="240" w:lineRule="auto"/>
      </w:pPr>
      <w:r>
        <w:separator/>
      </w:r>
    </w:p>
  </w:endnote>
  <w:endnote w:type="continuationSeparator" w:id="0">
    <w:p w14:paraId="7A91D3B7" w14:textId="77777777" w:rsidR="006E5FCA" w:rsidRDefault="006E5FCA" w:rsidP="001A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8DA6" w14:textId="77777777" w:rsidR="006B52A6" w:rsidRPr="00D847A8" w:rsidRDefault="006B52A6" w:rsidP="008401B7">
    <w:pPr>
      <w:pStyle w:val="Pidipagina"/>
      <w:ind w:left="-1134"/>
      <w:rPr>
        <w:noProof/>
        <w:sz w:val="14"/>
        <w:szCs w:val="14"/>
      </w:rPr>
    </w:pPr>
  </w:p>
  <w:p w14:paraId="05C64696" w14:textId="162AF8A2" w:rsidR="006B52A6" w:rsidRPr="00D847A8" w:rsidRDefault="00C310A0" w:rsidP="00C310A0">
    <w:pPr>
      <w:pStyle w:val="Pidipagina"/>
      <w:tabs>
        <w:tab w:val="clear" w:pos="4819"/>
        <w:tab w:val="clear" w:pos="9638"/>
        <w:tab w:val="left" w:pos="2280"/>
      </w:tabs>
      <w:ind w:left="-1134"/>
      <w:rPr>
        <w:noProof/>
        <w:sz w:val="14"/>
        <w:szCs w:val="14"/>
      </w:rPr>
    </w:pPr>
    <w:r w:rsidRPr="00D847A8">
      <w:rPr>
        <w:noProof/>
        <w:sz w:val="14"/>
        <w:szCs w:val="14"/>
      </w:rPr>
      <w:tab/>
    </w:r>
  </w:p>
  <w:p w14:paraId="39DA1776" w14:textId="3323F6F8" w:rsidR="008401B7" w:rsidRPr="008401B7" w:rsidRDefault="008401B7" w:rsidP="008401B7">
    <w:pPr>
      <w:pStyle w:val="Pidipagina"/>
      <w:ind w:left="-113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0FB5AD" wp14:editId="02153D4C">
          <wp:simplePos x="0" y="0"/>
          <wp:positionH relativeFrom="column">
            <wp:posOffset>-720090</wp:posOffset>
          </wp:positionH>
          <wp:positionV relativeFrom="paragraph">
            <wp:posOffset>-10071735</wp:posOffset>
          </wp:positionV>
          <wp:extent cx="7591425" cy="1074756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4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FC30" w14:textId="77777777" w:rsidR="006E5FCA" w:rsidRDefault="006E5FCA" w:rsidP="001A1FC0">
      <w:pPr>
        <w:spacing w:after="0" w:line="240" w:lineRule="auto"/>
      </w:pPr>
      <w:r>
        <w:separator/>
      </w:r>
    </w:p>
  </w:footnote>
  <w:footnote w:type="continuationSeparator" w:id="0">
    <w:p w14:paraId="587FCBA4" w14:textId="77777777" w:rsidR="006E5FCA" w:rsidRDefault="006E5FCA" w:rsidP="001A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1369" w14:textId="41A12E73" w:rsidR="001A1FC0" w:rsidRDefault="00000000">
    <w:pPr>
      <w:pStyle w:val="Intestazione"/>
    </w:pPr>
    <w:r>
      <w:rPr>
        <w:noProof/>
      </w:rPr>
      <w:pict w14:anchorId="5F7FB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329438" o:spid="_x0000_s1029" type="#_x0000_t75" style="position:absolute;margin-left:0;margin-top:0;width:481.45pt;height:681.65pt;z-index:-251657216;mso-position-horizontal:center;mso-position-horizontal-relative:margin;mso-position-vertical:center;mso-position-vertical-relative:margin" o:allowincell="f">
          <v:imagedata r:id="rId1" o:title="watermark x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80FB" w14:textId="77777777" w:rsidR="006B52A6" w:rsidRDefault="006B52A6">
    <w:pPr>
      <w:pStyle w:val="Intestazione"/>
    </w:pPr>
  </w:p>
  <w:p w14:paraId="4E262D8D" w14:textId="77777777" w:rsidR="006B52A6" w:rsidRDefault="006B52A6">
    <w:pPr>
      <w:pStyle w:val="Intestazione"/>
    </w:pPr>
  </w:p>
  <w:p w14:paraId="32A4C52B" w14:textId="0991261D" w:rsidR="006B52A6" w:rsidRDefault="00C310A0" w:rsidP="00C310A0">
    <w:pPr>
      <w:pStyle w:val="Intestazione"/>
      <w:tabs>
        <w:tab w:val="clear" w:pos="4819"/>
        <w:tab w:val="clear" w:pos="9638"/>
        <w:tab w:val="left" w:pos="5460"/>
      </w:tabs>
    </w:pPr>
    <w:r>
      <w:tab/>
    </w:r>
  </w:p>
  <w:p w14:paraId="206FD00C" w14:textId="77777777" w:rsidR="00C310A0" w:rsidRDefault="00C310A0" w:rsidP="00C310A0">
    <w:pPr>
      <w:pStyle w:val="Intestazione"/>
      <w:tabs>
        <w:tab w:val="clear" w:pos="4819"/>
        <w:tab w:val="clear" w:pos="9638"/>
        <w:tab w:val="left" w:pos="5460"/>
      </w:tabs>
    </w:pPr>
  </w:p>
  <w:p w14:paraId="4708A358" w14:textId="7720713A" w:rsidR="001A1FC0" w:rsidRDefault="00000000">
    <w:pPr>
      <w:pStyle w:val="Intestazione"/>
    </w:pPr>
    <w:r>
      <w:rPr>
        <w:noProof/>
      </w:rPr>
      <w:pict w14:anchorId="2DA54D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329439" o:spid="_x0000_s1030" type="#_x0000_t75" style="position:absolute;margin-left:0;margin-top:0;width:481.45pt;height:681.65pt;z-index:-251656192;mso-position-horizontal:center;mso-position-horizontal-relative:margin;mso-position-vertical:center;mso-position-vertical-relative:margin" o:allowincell="f">
          <v:imagedata r:id="rId1" o:title="watermark x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3B51" w14:textId="650BACA1" w:rsidR="001A1FC0" w:rsidRDefault="00000000">
    <w:pPr>
      <w:pStyle w:val="Intestazione"/>
    </w:pPr>
    <w:r>
      <w:rPr>
        <w:noProof/>
      </w:rPr>
      <w:pict w14:anchorId="0BEA9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329437" o:spid="_x0000_s1028" type="#_x0000_t75" style="position:absolute;margin-left:0;margin-top:0;width:481.45pt;height:681.65pt;z-index:-251658240;mso-position-horizontal:center;mso-position-horizontal-relative:margin;mso-position-vertical:center;mso-position-vertical-relative:margin" o:allowincell="f">
          <v:imagedata r:id="rId1" o:title="watermark x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1CAB"/>
    <w:multiLevelType w:val="hybridMultilevel"/>
    <w:tmpl w:val="1BA4E1D4"/>
    <w:lvl w:ilvl="0" w:tplc="3272CB30">
      <w:start w:val="1"/>
      <w:numFmt w:val="bullet"/>
      <w:lvlText w:val="￭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93EC6548" w:tentative="1">
      <w:start w:val="1"/>
      <w:numFmt w:val="bullet"/>
      <w:lvlText w:val="￭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E5A44742" w:tentative="1">
      <w:start w:val="1"/>
      <w:numFmt w:val="bullet"/>
      <w:lvlText w:val="￭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2F3A32DE" w:tentative="1">
      <w:start w:val="1"/>
      <w:numFmt w:val="bullet"/>
      <w:lvlText w:val="￭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C4A6BB58" w:tentative="1">
      <w:start w:val="1"/>
      <w:numFmt w:val="bullet"/>
      <w:lvlText w:val="￭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A82C5324" w:tentative="1">
      <w:start w:val="1"/>
      <w:numFmt w:val="bullet"/>
      <w:lvlText w:val="￭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DFE62880" w:tentative="1">
      <w:start w:val="1"/>
      <w:numFmt w:val="bullet"/>
      <w:lvlText w:val="￭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37D66B4A" w:tentative="1">
      <w:start w:val="1"/>
      <w:numFmt w:val="bullet"/>
      <w:lvlText w:val="￭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6E949452" w:tentative="1">
      <w:start w:val="1"/>
      <w:numFmt w:val="bullet"/>
      <w:lvlText w:val="￭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45A33A98"/>
    <w:multiLevelType w:val="hybridMultilevel"/>
    <w:tmpl w:val="56A0C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1771B"/>
    <w:multiLevelType w:val="hybridMultilevel"/>
    <w:tmpl w:val="1A06C030"/>
    <w:lvl w:ilvl="0" w:tplc="6E206096">
      <w:start w:val="1"/>
      <w:numFmt w:val="bullet"/>
      <w:lvlText w:val="￭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B7D03688" w:tentative="1">
      <w:start w:val="1"/>
      <w:numFmt w:val="bullet"/>
      <w:lvlText w:val="￭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598A939C" w:tentative="1">
      <w:start w:val="1"/>
      <w:numFmt w:val="bullet"/>
      <w:lvlText w:val="￭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6A468A8C" w:tentative="1">
      <w:start w:val="1"/>
      <w:numFmt w:val="bullet"/>
      <w:lvlText w:val="￭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9C06FD12" w:tentative="1">
      <w:start w:val="1"/>
      <w:numFmt w:val="bullet"/>
      <w:lvlText w:val="￭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47F0509C" w:tentative="1">
      <w:start w:val="1"/>
      <w:numFmt w:val="bullet"/>
      <w:lvlText w:val="￭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F1F2572A" w:tentative="1">
      <w:start w:val="1"/>
      <w:numFmt w:val="bullet"/>
      <w:lvlText w:val="￭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3BA6DF68" w:tentative="1">
      <w:start w:val="1"/>
      <w:numFmt w:val="bullet"/>
      <w:lvlText w:val="￭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535E9CCA" w:tentative="1">
      <w:start w:val="1"/>
      <w:numFmt w:val="bullet"/>
      <w:lvlText w:val="￭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3" w15:restartNumberingAfterBreak="0">
    <w:nsid w:val="5F701F43"/>
    <w:multiLevelType w:val="multilevel"/>
    <w:tmpl w:val="2454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1A16F0"/>
    <w:multiLevelType w:val="hybridMultilevel"/>
    <w:tmpl w:val="6A2EDA16"/>
    <w:lvl w:ilvl="0" w:tplc="22EAEEDC">
      <w:start w:val="1"/>
      <w:numFmt w:val="bullet"/>
      <w:lvlText w:val="￭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2058163E" w:tentative="1">
      <w:start w:val="1"/>
      <w:numFmt w:val="bullet"/>
      <w:lvlText w:val="￭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AD82C3B2" w:tentative="1">
      <w:start w:val="1"/>
      <w:numFmt w:val="bullet"/>
      <w:lvlText w:val="￭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199E099C" w:tentative="1">
      <w:start w:val="1"/>
      <w:numFmt w:val="bullet"/>
      <w:lvlText w:val="￭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F7E0F972" w:tentative="1">
      <w:start w:val="1"/>
      <w:numFmt w:val="bullet"/>
      <w:lvlText w:val="￭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F96BDA0" w:tentative="1">
      <w:start w:val="1"/>
      <w:numFmt w:val="bullet"/>
      <w:lvlText w:val="￭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2DE65B4A" w:tentative="1">
      <w:start w:val="1"/>
      <w:numFmt w:val="bullet"/>
      <w:lvlText w:val="￭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BBA05912" w:tentative="1">
      <w:start w:val="1"/>
      <w:numFmt w:val="bullet"/>
      <w:lvlText w:val="￭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A184BC02" w:tentative="1">
      <w:start w:val="1"/>
      <w:numFmt w:val="bullet"/>
      <w:lvlText w:val="￭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num w:numId="1" w16cid:durableId="1189758965">
    <w:abstractNumId w:val="3"/>
  </w:num>
  <w:num w:numId="2" w16cid:durableId="1317299888">
    <w:abstractNumId w:val="1"/>
  </w:num>
  <w:num w:numId="3" w16cid:durableId="837041899">
    <w:abstractNumId w:val="4"/>
  </w:num>
  <w:num w:numId="4" w16cid:durableId="1074429094">
    <w:abstractNumId w:val="0"/>
  </w:num>
  <w:num w:numId="5" w16cid:durableId="511262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B8"/>
    <w:rsid w:val="0002366A"/>
    <w:rsid w:val="00076511"/>
    <w:rsid w:val="0009262A"/>
    <w:rsid w:val="000E443F"/>
    <w:rsid w:val="000F483E"/>
    <w:rsid w:val="001A1FC0"/>
    <w:rsid w:val="001A7789"/>
    <w:rsid w:val="001F208A"/>
    <w:rsid w:val="00257E99"/>
    <w:rsid w:val="00351CE1"/>
    <w:rsid w:val="00351DC4"/>
    <w:rsid w:val="00376322"/>
    <w:rsid w:val="003E5121"/>
    <w:rsid w:val="004641E7"/>
    <w:rsid w:val="004977A1"/>
    <w:rsid w:val="004A1A5E"/>
    <w:rsid w:val="004C4FA7"/>
    <w:rsid w:val="004F4A94"/>
    <w:rsid w:val="005B2BD5"/>
    <w:rsid w:val="005E4A8E"/>
    <w:rsid w:val="005F5CBD"/>
    <w:rsid w:val="006038C1"/>
    <w:rsid w:val="006312FC"/>
    <w:rsid w:val="00675F3A"/>
    <w:rsid w:val="006841A3"/>
    <w:rsid w:val="006B52A6"/>
    <w:rsid w:val="006E5751"/>
    <w:rsid w:val="006E5FCA"/>
    <w:rsid w:val="00740EF4"/>
    <w:rsid w:val="007452D0"/>
    <w:rsid w:val="00757F8A"/>
    <w:rsid w:val="00797684"/>
    <w:rsid w:val="008401B7"/>
    <w:rsid w:val="008D18C3"/>
    <w:rsid w:val="00994D56"/>
    <w:rsid w:val="009966FA"/>
    <w:rsid w:val="009C466C"/>
    <w:rsid w:val="00A1067A"/>
    <w:rsid w:val="00A106FA"/>
    <w:rsid w:val="00A14B81"/>
    <w:rsid w:val="00A213CF"/>
    <w:rsid w:val="00A25949"/>
    <w:rsid w:val="00A514C3"/>
    <w:rsid w:val="00A553E1"/>
    <w:rsid w:val="00A64699"/>
    <w:rsid w:val="00A951F0"/>
    <w:rsid w:val="00AB109A"/>
    <w:rsid w:val="00AB2176"/>
    <w:rsid w:val="00AE1676"/>
    <w:rsid w:val="00B070DA"/>
    <w:rsid w:val="00BA7E04"/>
    <w:rsid w:val="00BB5FA0"/>
    <w:rsid w:val="00BE69BE"/>
    <w:rsid w:val="00BE6DAB"/>
    <w:rsid w:val="00BF33AE"/>
    <w:rsid w:val="00C310A0"/>
    <w:rsid w:val="00C412A1"/>
    <w:rsid w:val="00C56AF8"/>
    <w:rsid w:val="00CA0626"/>
    <w:rsid w:val="00CB4845"/>
    <w:rsid w:val="00CC70B8"/>
    <w:rsid w:val="00D01456"/>
    <w:rsid w:val="00D76C3D"/>
    <w:rsid w:val="00D82E4A"/>
    <w:rsid w:val="00D847A8"/>
    <w:rsid w:val="00DD4D73"/>
    <w:rsid w:val="00DF144E"/>
    <w:rsid w:val="00E46D49"/>
    <w:rsid w:val="00E6453D"/>
    <w:rsid w:val="00E8558A"/>
    <w:rsid w:val="00EC7F41"/>
    <w:rsid w:val="00F3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4B8D1"/>
  <w15:docId w15:val="{3EF61669-88B6-4F76-917B-0A4CDBD8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1F0"/>
  </w:style>
  <w:style w:type="paragraph" w:styleId="Titolo1">
    <w:name w:val="heading 1"/>
    <w:basedOn w:val="Normale"/>
    <w:next w:val="Normale"/>
    <w:link w:val="Titolo1Carattere"/>
    <w:uiPriority w:val="9"/>
    <w:qFormat/>
    <w:rsid w:val="001A7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CC7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C70B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70B8"/>
    <w:rPr>
      <w:color w:val="0000FF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841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841A3"/>
    <w:rPr>
      <w:i/>
      <w:iCs/>
      <w:color w:val="404040" w:themeColor="text1" w:themeTint="BF"/>
    </w:rPr>
  </w:style>
  <w:style w:type="paragraph" w:styleId="Revisione">
    <w:name w:val="Revision"/>
    <w:hidden/>
    <w:uiPriority w:val="99"/>
    <w:semiHidden/>
    <w:rsid w:val="005B2BD5"/>
    <w:pPr>
      <w:spacing w:after="0" w:line="240" w:lineRule="auto"/>
    </w:pPr>
  </w:style>
  <w:style w:type="character" w:customStyle="1" w:styleId="hwtze">
    <w:name w:val="hwtze"/>
    <w:basedOn w:val="Carpredefinitoparagrafo"/>
    <w:rsid w:val="00740EF4"/>
  </w:style>
  <w:style w:type="character" w:customStyle="1" w:styleId="rynqvb">
    <w:name w:val="rynqvb"/>
    <w:basedOn w:val="Carpredefinitoparagrafo"/>
    <w:rsid w:val="00740EF4"/>
  </w:style>
  <w:style w:type="paragraph" w:styleId="Paragrafoelenco">
    <w:name w:val="List Paragraph"/>
    <w:basedOn w:val="Normale"/>
    <w:uiPriority w:val="34"/>
    <w:qFormat/>
    <w:rsid w:val="00EC7F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1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C0"/>
  </w:style>
  <w:style w:type="paragraph" w:styleId="Pidipagina">
    <w:name w:val="footer"/>
    <w:basedOn w:val="Normale"/>
    <w:link w:val="PidipaginaCarattere"/>
    <w:uiPriority w:val="99"/>
    <w:unhideWhenUsed/>
    <w:rsid w:val="001A1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C0"/>
  </w:style>
  <w:style w:type="character" w:styleId="Menzionenonrisolta">
    <w:name w:val="Unresolved Mention"/>
    <w:basedOn w:val="Carpredefinitoparagrafo"/>
    <w:uiPriority w:val="99"/>
    <w:semiHidden/>
    <w:unhideWhenUsed/>
    <w:rsid w:val="00A14B8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6B52A6"/>
  </w:style>
  <w:style w:type="character" w:customStyle="1" w:styleId="Titolo1Carattere">
    <w:name w:val="Titolo 1 Carattere"/>
    <w:basedOn w:val="Carpredefinitoparagrafo"/>
    <w:link w:val="Titolo1"/>
    <w:uiPriority w:val="9"/>
    <w:rsid w:val="001A77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4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1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lsche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E593-EC92-40EB-BA7A-529B0A14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Michelin</dc:creator>
  <cp:keywords/>
  <dc:description/>
  <cp:lastModifiedBy>Silvia Michelin</cp:lastModifiedBy>
  <cp:revision>2</cp:revision>
  <dcterms:created xsi:type="dcterms:W3CDTF">2023-05-16T15:18:00Z</dcterms:created>
  <dcterms:modified xsi:type="dcterms:W3CDTF">2023-05-16T15:18:00Z</dcterms:modified>
</cp:coreProperties>
</file>